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both"/>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pStyle w:val="Title"/>
        <w:rPr>
          <w:rFonts w:ascii="Times New Roman" w:hAnsi="Times New Roman" w:cs="Times New Roman" w:hint="default"/>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方正小标宋_GBK" w:hAnsi="Times New Roman" w:cs="Times New Roman" w:hint="default"/>
          <w:kern w:val="0"/>
          <w:sz w:val="48"/>
          <w:szCs w:val="48"/>
          <w:highlight w:val="none"/>
        </w:rPr>
      </w:pPr>
      <w:r>
        <w:rPr>
          <w:rFonts w:ascii="Times New Roman" w:eastAsia="方正小标宋_GBK" w:hAnsi="Times New Roman" w:cs="Times New Roman" w:hint="eastAsia"/>
          <w:kern w:val="0"/>
          <w:sz w:val="48"/>
          <w:szCs w:val="48"/>
          <w:highlight w:val="none"/>
        </w:rPr>
        <w:t xml:space="preserve">202</w:t>
      </w:r>
      <w:r>
        <w:rPr>
          <w:rFonts w:eastAsia="方正小标宋_GBK" w:cs="Times New Roman" w:hint="eastAsia"/>
          <w:kern w:val="0"/>
          <w:sz w:val="48"/>
          <w:szCs w:val="48"/>
          <w:highlight w:val="none"/>
          <w:lang w:val="en-US" w:eastAsia="zh-CN"/>
        </w:rPr>
        <w:t xml:space="preserve">4年农村小学寄宿生营养改善计划经费</w:t>
      </w:r>
      <w:r>
        <w:rPr>
          <w:rFonts w:ascii="Times New Roman" w:eastAsia="方正小标宋_GBK" w:hAnsi="Times New Roman" w:cs="Times New Roman" w:hint="default"/>
          <w:kern w:val="0"/>
          <w:sz w:val="48"/>
          <w:szCs w:val="48"/>
          <w:highlight w:val="none"/>
        </w:rPr>
        <w:t xml:space="preserve">支出绩效评价报告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（202</w:t>
      </w:r>
      <w:r>
        <w:rPr>
          <w:rFonts w:ascii="Times New Roman" w:eastAsia="仿宋_GB2312" w:hAnsi="Times New Roman" w:cs="Times New Roman" w:hint="default"/>
          <w:kern w:val="0"/>
          <w:sz w:val="36"/>
          <w:szCs w:val="36"/>
          <w:highlight w:val="none"/>
          <w:lang w:val="en-US" w:eastAsia="zh-CN"/>
        </w:rPr>
        <w:t xml:space="preserve">4</w:t>
      </w:r>
      <w:r>
        <w:rPr>
          <w:rFonts w:ascii="Times New Roman" w:eastAsia="仿宋_GB2312" w:hAnsi="Times New Roman" w:cs="Times New Roman" w:hint="default"/>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pStyle w:val="Title"/>
        <w:rPr>
          <w:rFonts w:ascii="Times New Roman" w:hAnsi="Times New Roman" w:cs="Times New Roman" w:hint="default"/>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Fonts w:ascii="Times New Roman" w:eastAsia="仿宋_GB2312" w:hAnsi="Times New Roman" w:cs="Times New Roman" w:hint="default"/>
          <w:kern w:val="0"/>
          <w:sz w:val="30"/>
          <w:szCs w:val="30"/>
          <w:highlight w:val="none"/>
        </w:rPr>
      </w:pPr>
    </w:p>
    <w:p>
      <w:pPr>
        <w:spacing w:line="700" w:lineRule="exact"/>
        <w:ind w:firstLine="1440" w:firstLineChars="400"/>
        <w:jc w:val="both"/>
        <w:rPr>
          <w:rFonts w:ascii="Times New Roman" w:eastAsia="仿宋_GB2312" w:hAnsi="Times New Roman" w:cs="Times New Roman" w:hint="eastAsia"/>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项目名称：</w:t>
      </w:r>
      <w:r>
        <w:rPr>
          <w:rFonts w:ascii="Times New Roman" w:eastAsia="仿宋_GB2312" w:hAnsi="Times New Roman" w:cs="Times New Roman" w:hint="eastAsia"/>
          <w:kern w:val="0"/>
          <w:sz w:val="36"/>
          <w:szCs w:val="36"/>
          <w:highlight w:val="none"/>
        </w:rPr>
        <w:t xml:space="preserve">2024年</w:t>
      </w:r>
      <w:r>
        <w:rPr>
          <w:rFonts w:ascii="Times New Roman" w:eastAsia="仿宋_GB2312" w:hAnsi="Times New Roman" w:cs="Times New Roman" w:hint="eastAsia"/>
          <w:kern w:val="0"/>
          <w:sz w:val="36"/>
          <w:szCs w:val="36"/>
          <w:highlight w:val="none"/>
          <w:lang w:val="en-US" w:eastAsia="zh-CN"/>
        </w:rPr>
        <w:t xml:space="preserve">农村小学寄宿生营养改善计划经费</w:t>
      </w:r>
    </w:p>
    <w:p>
      <w:pPr>
        <w:spacing w:line="700" w:lineRule="exact"/>
        <w:ind w:firstLine="1440" w:firstLineChars="400"/>
        <w:jc w:val="left"/>
        <w:rPr>
          <w:rFonts w:ascii="Times New Roman" w:eastAsia="仿宋_GB2312" w:hAnsi="Times New Roman" w:cs="Times New Roman" w:hint="eastAsia"/>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实施单位（公章）：</w:t>
      </w:r>
      <w:r>
        <w:rPr>
          <w:rFonts w:eastAsia="仿宋_GB2312" w:cs="Times New Roman" w:hint="eastAsia"/>
          <w:kern w:val="0"/>
          <w:sz w:val="36"/>
          <w:szCs w:val="36"/>
          <w:highlight w:val="none"/>
          <w:lang w:eastAsia="zh-CN"/>
        </w:rPr>
        <w:t xml:space="preserve">且末县教育和科学技术局</w:t>
      </w:r>
    </w:p>
    <w:p>
      <w:pPr>
        <w:spacing w:line="700" w:lineRule="exact"/>
        <w:ind w:firstLine="1440" w:firstLineChars="400"/>
        <w:jc w:val="left"/>
        <w:rPr>
          <w:rFonts w:ascii="Times New Roman" w:eastAsia="仿宋_GB2312" w:hAnsi="Times New Roman"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主管部门（公章）：</w:t>
      </w:r>
      <w:r>
        <w:rPr>
          <w:rFonts w:eastAsia="仿宋_GB2312" w:cs="Times New Roman" w:hint="eastAsia"/>
          <w:kern w:val="0"/>
          <w:sz w:val="36"/>
          <w:szCs w:val="36"/>
          <w:highlight w:val="none"/>
          <w:lang w:eastAsia="zh-CN"/>
        </w:rPr>
        <w:t xml:space="preserve">且末县教育和科学技术局</w:t>
      </w:r>
    </w:p>
    <w:p>
      <w:pPr>
        <w:spacing w:line="700" w:lineRule="exact"/>
        <w:ind w:firstLine="1440" w:firstLineChars="400"/>
        <w:jc w:val="left"/>
        <w:rPr>
          <w:rFonts w:eastAsia="仿宋_GB2312"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项目负责人（签章）：</w:t>
      </w:r>
      <w:r>
        <w:rPr>
          <w:rFonts w:eastAsia="仿宋_GB2312" w:cs="Times New Roman" w:hint="eastAsia"/>
          <w:kern w:val="0"/>
          <w:sz w:val="36"/>
          <w:szCs w:val="36"/>
          <w:highlight w:val="none"/>
          <w:lang w:eastAsia="zh-CN"/>
        </w:rPr>
        <w:t xml:space="preserve">付建勇</w:t>
      </w:r>
    </w:p>
    <w:p>
      <w:pPr>
        <w:spacing w:line="700" w:lineRule="exact"/>
        <w:ind w:firstLine="1440" w:firstLineChars="40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填报时间：</w:t>
      </w:r>
      <w:r>
        <w:rPr>
          <w:rFonts w:eastAsia="仿宋_GB2312" w:cs="Times New Roman" w:hint="eastAsia"/>
          <w:kern w:val="0"/>
          <w:sz w:val="36"/>
          <w:szCs w:val="36"/>
          <w:highlight w:val="none"/>
          <w:lang w:val="en-US" w:eastAsia="zh-CN"/>
        </w:rPr>
        <w:t xml:space="preserve">2025</w:t>
      </w:r>
      <w:r>
        <w:rPr>
          <w:rFonts w:ascii="Times New Roman" w:eastAsia="仿宋_GB2312" w:hAnsi="Times New Roman" w:cs="Times New Roman" w:hint="default"/>
          <w:kern w:val="0"/>
          <w:sz w:val="36"/>
          <w:szCs w:val="36"/>
          <w:highlight w:val="none"/>
        </w:rPr>
        <w:t xml:space="preserve">年</w:t>
      </w:r>
      <w:r>
        <w:rPr>
          <w:rFonts w:eastAsia="仿宋_GB2312" w:cs="Times New Roman" w:hint="eastAsia"/>
          <w:kern w:val="0"/>
          <w:sz w:val="36"/>
          <w:szCs w:val="36"/>
          <w:highlight w:val="none"/>
          <w:lang w:val="en-US" w:eastAsia="zh-CN"/>
        </w:rPr>
        <w:t xml:space="preserve">5</w:t>
      </w:r>
      <w:r>
        <w:rPr>
          <w:rFonts w:ascii="Times New Roman" w:eastAsia="仿宋_GB2312" w:hAnsi="Times New Roman" w:cs="Times New Roman" w:hint="default"/>
          <w:kern w:val="0"/>
          <w:sz w:val="36"/>
          <w:szCs w:val="36"/>
          <w:highlight w:val="none"/>
        </w:rPr>
        <w:t xml:space="preserve">月</w:t>
      </w:r>
      <w:r>
        <w:rPr>
          <w:rFonts w:eastAsia="仿宋_GB2312" w:cs="Times New Roman" w:hint="eastAsia"/>
          <w:kern w:val="0"/>
          <w:sz w:val="36"/>
          <w:szCs w:val="36"/>
          <w:highlight w:val="none"/>
          <w:lang w:val="en-US" w:eastAsia="zh-CN"/>
        </w:rPr>
        <w:t xml:space="preserve">13</w:t>
      </w:r>
      <w:r>
        <w:rPr>
          <w:rFonts w:ascii="Times New Roman" w:eastAsia="仿宋_GB2312" w:hAnsi="Times New Roman" w:cs="Times New Roman" w:hint="default"/>
          <w:kern w:val="0"/>
          <w:sz w:val="36"/>
          <w:szCs w:val="36"/>
          <w:highlight w:val="none"/>
        </w:rPr>
        <w:t xml:space="preserve">日</w:t>
      </w:r>
    </w:p>
    <w:p>
      <w:pPr>
        <w:spacing w:line="560" w:lineRule="exact"/>
        <w:rPr>
          <w:rFonts w:ascii="Times New Roman" w:eastAsia="黑体" w:hAnsi="Times New Roman" w:cs="Times New Roman" w:hint="default"/>
          <w:bCs/>
          <w:sz w:val="32"/>
          <w:szCs w:val="32"/>
          <w:highlight w:val="none"/>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highlight w:val="none"/>
        </w:rPr>
      </w:pPr>
      <w:r>
        <w:rPr>
          <w:rFonts w:ascii="Times New Roman" w:eastAsia="黑体" w:hAnsi="Times New Roman" w:cs="Times New Roman" w:hint="default"/>
          <w:bCs/>
          <w:sz w:val="32"/>
          <w:szCs w:val="32"/>
          <w:highlight w:val="none"/>
        </w:rPr>
        <w:t xml:space="preserve">一、基本情况</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（一）项目概况</w:t>
      </w:r>
    </w:p>
    <w:p>
      <w:pPr>
        <w:shd w:val="clear" w:color="auto" w:fill="auto"/>
        <w:spacing w:line="600" w:lineRule="exact"/>
        <w:ind w:firstLine="420" w:firstLineChars="200"/>
        <w:outlineLvl w:val="0"/>
        <w:rPr>
          <w:rFonts w:ascii="Times New Roman" w:eastAsia="仿宋_GB2312" w:hAnsi="Times New Roman" w:cs="Times New Roman" w:hint="eastAsia"/>
          <w:sz w:val="32"/>
          <w:szCs w:val="32"/>
          <w:highlight w:val="none"/>
          <w:lang w:val="en-US" w:eastAsia="zh-CN"/>
        </w:rPr>
      </w:pPr>
      <w:r>
        <w:rPr>
          <w:rFonts w:hint="default"/>
          <w:highlight w:val="none"/>
        </w:rPr>
        <w:t xml:space="preserve">1</w:t>
      </w:r>
      <w:r>
        <w:rPr>
          <w:rFonts w:ascii="Times New Roman" w:eastAsia="仿宋_GB2312" w:hAnsi="Times New Roman" w:cs="Times New Roman" w:hint="default"/>
          <w:sz w:val="32"/>
          <w:szCs w:val="32"/>
          <w:highlight w:val="none"/>
          <w:lang w:val="en-US" w:eastAsia="zh-CN"/>
        </w:rPr>
        <w:t xml:space="preserve">.项目背景</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根据近期中央第八巡视组在中小学校园食品安全及膳食经费管理集中整治督导检查中提出的要求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州党委、人民政府制定的“自治州农村小学寄宿生营养改善计划”及州教育局提供的相关学生人数测算</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2.项目主要内容：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农村小学寄宿生营养改善计划项目能够改善农村儿童营养状况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促进教育公平与质量提升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实现农村寄宿生从“吃得饱”到“吃得好”的升级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进一步提高营养水平。保障资金以秋季农村小学寄宿生为基数</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每天“一个鸡蛋、一包牛奶”2.5元（其中：鸡蛋1元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牛奶1.5元）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全年在校50天测算</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由州县两级共同承担</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其中州级承担50%</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县级承担50%</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积极落实农村小学寄宿生营养改善计划政策。</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eastAsia"/>
          <w:sz w:val="32"/>
          <w:szCs w:val="32"/>
          <w:highlight w:val="none"/>
          <w:lang w:val="en-US" w:eastAsia="zh-CN"/>
        </w:rPr>
        <w:t xml:space="preserve">保障资金以秋季农村小学寄宿生为基数</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每天“一个鸡蛋、一包牛奶”2.5元（其中：鸡蛋1元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牛奶1.5元）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全年在校50天测算</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由州县两级共同承担</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其中州级承担50%</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县级承担50%。2024年营养改善计划资金上级部门拨付7.06万元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截止到2025年5月支付7.06万元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县级配套资金7.06万元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截止到2025年5月支付4.196835万元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保障2616名农村寄宿生每天“一个鸡蛋、一包牛奶”。</w:t>
      </w:r>
    </w:p>
    <w:p>
      <w:pPr>
        <w:spacing w:line="560" w:lineRule="exact"/>
        <w:ind w:firstLine="640" w:firstLineChars="200"/>
        <w:rPr>
          <w:rFonts w:ascii="Times New Roman" w:eastAsia="仿宋_GB2312" w:hAnsi="Times New Roman" w:cs="Times New Roman" w:hint="default"/>
          <w:b/>
          <w:bCs/>
          <w:sz w:val="32"/>
          <w:szCs w:val="32"/>
          <w:highlight w:val="none"/>
        </w:rPr>
      </w:pPr>
      <w:r>
        <w:rPr>
          <w:rFonts w:ascii="Times New Roman" w:eastAsia="仿宋_GB2312" w:hAnsi="Times New Roman" w:cs="Times New Roman" w:hint="default"/>
          <w:b/>
          <w:bCs/>
          <w:sz w:val="32"/>
          <w:szCs w:val="32"/>
          <w:highlight w:val="none"/>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14.12</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全年预算数</w:t>
      </w:r>
      <w:r>
        <w:rPr>
          <w:rFonts w:eastAsia="仿宋_GB2312" w:cs="Times New Roman" w:hint="eastAsia"/>
          <w:sz w:val="32"/>
          <w:szCs w:val="32"/>
          <w:highlight w:val="none"/>
          <w:lang w:val="en-US" w:eastAsia="zh-CN"/>
        </w:rPr>
        <w:t xml:space="preserve">14.12</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该项目资金已全部落实到位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14.12</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全年预算数</w:t>
      </w:r>
      <w:r>
        <w:rPr>
          <w:rFonts w:eastAsia="仿宋_GB2312" w:cs="Times New Roman" w:hint="eastAsia"/>
          <w:sz w:val="32"/>
          <w:szCs w:val="32"/>
          <w:highlight w:val="none"/>
          <w:lang w:val="en-US" w:eastAsia="zh-CN"/>
        </w:rPr>
        <w:t xml:space="preserve">14.12</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12.90604</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预算执行率为</w:t>
      </w:r>
      <w:r>
        <w:rPr>
          <w:rFonts w:eastAsia="仿宋_GB2312" w:cs="Times New Roman" w:hint="eastAsia"/>
          <w:sz w:val="32"/>
          <w:szCs w:val="32"/>
          <w:highlight w:val="none"/>
          <w:lang w:val="en-US" w:eastAsia="zh-CN"/>
        </w:rPr>
        <w:t xml:space="preserve">91.43</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保障资金以秋季农村小学寄宿生为基数</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每天“一个鸡蛋、一包牛奶”2.5元（其中：鸡蛋1元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牛奶1.5元）</w:t>
      </w:r>
      <w:r>
        <w:rPr>
          <w:rFonts w:eastAsia="仿宋_GB2312" w:cs="Times New Roman" w:hint="eastAsia"/>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（二）项目绩效目标</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总体目标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1、7.0625万元用于保障基本供餐需求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根据每天每位学生“一个鸡蛋、一包牛奶”2.5元的补助标准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为农村小学寄宿生提供每日营养均衡的餐食</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确保专项资金惠及所有符合条件的农村寄宿生</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确保专款专用、透明高效。县级配套资金：7.0625万元用于提升提升供餐质量</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进一步提高营养水平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通过县级配套资金投入</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强化地方责任</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避免依赖单一资金来源。通过专项资金与县级配套资金的协同作用</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实现农村寄宿生从“吃得饱”到“吃得好”的升级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改善其营养状况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促进教育公平与全面发展。</w:t>
      </w:r>
    </w:p>
    <w:p>
      <w:pPr>
        <w:shd w:val="clear" w:color="auto" w:fill="auto"/>
        <w:spacing w:line="600" w:lineRule="exact"/>
        <w:ind w:firstLine="640" w:firstLineChars="200"/>
        <w:outlineLvl w:val="0"/>
        <w:rPr>
          <w:rFonts w:eastAsia="仿宋_GB2312"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2.阶段性目标</w:t>
      </w:r>
      <w:r>
        <w:rPr>
          <w:rFonts w:ascii="Times New Roman" w:eastAsia="仿宋_GB2312" w:hAnsi="Times New Roman" w:cs="Times New Roman" w:hint="eastAsia"/>
          <w:sz w:val="32"/>
          <w:szCs w:val="32"/>
          <w:highlight w:val="none"/>
          <w:lang w:val="en-US" w:eastAsia="zh-CN"/>
        </w:rPr>
        <w:t xml:space="preserve">：截止到202</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年</w:t>
      </w:r>
      <w:r>
        <w:rPr>
          <w:rFonts w:eastAsia="仿宋_GB2312" w:cs="Times New Roman" w:hint="eastAsia"/>
          <w:sz w:val="32"/>
          <w:szCs w:val="32"/>
          <w:highlight w:val="none"/>
          <w:lang w:val="en-US" w:eastAsia="zh-CN"/>
        </w:rPr>
        <w:t xml:space="preserve">5月10日2024年农村小学寄宿生营养改善计划资金支付12.90604万元。此项经费</w:t>
      </w:r>
      <w:r>
        <w:rPr>
          <w:rFonts w:eastAsia="仿宋_GB2312" w:cs="Times New Roman" w:hint="default"/>
          <w:sz w:val="32"/>
          <w:szCs w:val="32"/>
          <w:highlight w:val="none"/>
          <w:lang w:val="en-US" w:eastAsia="zh-CN"/>
        </w:rPr>
        <w:t xml:space="preserve">在以习近平同志为核心的党中央坚强领导下</w:t>
      </w:r>
      <w:r>
        <w:rPr>
          <w:rFonts w:eastAsia="仿宋_GB2312" w:cs="Times New Roman" w:hint="eastAsia"/>
          <w:sz w:val="32"/>
          <w:szCs w:val="32"/>
          <w:highlight w:val="none"/>
          <w:lang w:val="en-US" w:eastAsia="zh-CN"/>
        </w:rPr>
        <w:t xml:space="preserve">、</w:t>
      </w:r>
      <w:r>
        <w:rPr>
          <w:rFonts w:eastAsia="仿宋_GB2312" w:cs="Times New Roman" w:hint="default"/>
          <w:sz w:val="32"/>
          <w:szCs w:val="32"/>
          <w:highlight w:val="none"/>
          <w:lang w:val="en-US" w:eastAsia="zh-CN"/>
        </w:rPr>
        <w:t xml:space="preserve">各地扎实推进营养改善计划各项工作</w:t>
      </w:r>
      <w:r>
        <w:rPr>
          <w:rFonts w:eastAsia="仿宋_GB2312" w:cs="Times New Roman" w:hint="eastAsia"/>
          <w:sz w:val="32"/>
          <w:szCs w:val="32"/>
          <w:highlight w:val="none"/>
          <w:lang w:val="en-US" w:eastAsia="zh-CN"/>
        </w:rPr>
        <w:t xml:space="preserve">、</w:t>
      </w:r>
      <w:r>
        <w:rPr>
          <w:rFonts w:eastAsia="仿宋_GB2312" w:cs="Times New Roman" w:hint="default"/>
          <w:sz w:val="32"/>
          <w:szCs w:val="32"/>
          <w:highlight w:val="none"/>
          <w:lang w:val="en-US" w:eastAsia="zh-CN"/>
        </w:rPr>
        <w:t xml:space="preserve">农村学生营养状况明显改善、身体素质明显提升。</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严格遵循相关法规与标准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确保评价内容的全面性与准确性。报告涵盖了项目从预算编制、执行到完成的全过程</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充分考虑了项目的性质、目标以及预期成果</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选取了具有代表性和可衡量性的关键指标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涵盖了社会效益</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力求全方位反映项目的绩效状况。同时</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对于每个指标的评价标准和数据来源均进行了明确说明</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采用了多种科学合理的方法</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如实地调研、问卷调查、数据分析等</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广泛收集了与项目相关的各类数据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并运用专业的统计分析工具对数据进行深入挖掘</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以确保评价结论的科学性和可靠性。此外</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还对数据的质量和完整性进行了严格把控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对于缺失或异常的数据进行了合理的处理和说明</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按照统一的格式和规范进行编排</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内容层次分明、条理清晰。首先对项目的背景、目标和预算安排进行了简要介绍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为后续的绩效评价提供了必要的背景信息；接着详细阐述了绩效评价的指标体系、评价方法和数据来源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为评价过程的透明性和可复现性奠定了基础；然后对各项绩效指标的完成情况进行了逐一分析和评价</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指出了项目在实施过程中存在的问题和不足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并提出了相应的改进建议；最后对整个项目的绩效状况进行了综合总结</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给出了明确的评价结论和后续工作的建议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能够真实、客观地反映项目的绩效情况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为项目管理决策提供了有价值的参考依据。在未来的工作中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我们将继续完善绩效评价体系</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不断提升评价工作的质量和水平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全面、客观地评估项目在预定周期内的实施效果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包括社会效益以及可持续性等多维度指标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识别资金使用过程中的冗余环节与低效领域</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挖掘潜在的资源优化配置空间</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推动项目在有限的预算资源下实现更高的绩效产出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提升整体资源利用效率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借助绩效评价结果对项目管理过程进行监督与问责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促使项目管理者增强责任意识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主动优化管理流程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完善内部控制机制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提高项目管理水平与执行力</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辅助其在项目审批、预算安排、政策调整等关键决策环节做出更加科学、合理的判断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促进项目资源的合理分配与有效整合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推动项目管理体系的不断完善与升级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提出针对性的改进建议与措施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引导项目团队聚焦关键环节</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持续优化项目实施方案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加强过程监控与质量把控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形成项目绩效持续改进的良性循环</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不断提升项目整体绩效水平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旨在通过科学、严谨的评价工作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为项目管理与决策提供全方位、深层次的支持</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推动项目在预算约束下实现高质量、可持续发展</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spacing w:line="700" w:lineRule="exact"/>
        <w:ind w:firstLine="640" w:firstLineChars="200"/>
        <w:jc w:val="left"/>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本项目预算绩效评价报告的评价对象是</w:t>
      </w:r>
      <w:r>
        <w:rPr>
          <w:rFonts w:ascii="Times New Roman" w:eastAsia="仿宋_GB2312" w:hAnsi="Times New Roman" w:cs="Times New Roman" w:hint="eastAsia"/>
          <w:sz w:val="32"/>
          <w:szCs w:val="32"/>
          <w:highlight w:val="none"/>
        </w:rPr>
        <w:t xml:space="preserve">2024年</w:t>
      </w:r>
      <w:r>
        <w:rPr>
          <w:rFonts w:ascii="Times New Roman" w:eastAsia="仿宋_GB2312" w:hAnsi="Times New Roman" w:cs="Times New Roman" w:hint="eastAsia"/>
          <w:sz w:val="32"/>
          <w:szCs w:val="32"/>
          <w:highlight w:val="none"/>
          <w:lang w:val="en-US" w:eastAsia="zh-CN"/>
        </w:rPr>
        <w:t xml:space="preserve">农村小学寄宿生营养改善计划经费</w:t>
      </w:r>
      <w:r>
        <w:rPr>
          <w:rFonts w:ascii="Times New Roman" w:eastAsia="仿宋_GB2312" w:hAnsi="Times New Roman" w:cs="Times New Roman" w:hint="default"/>
          <w:sz w:val="32"/>
          <w:szCs w:val="32"/>
          <w:highlight w:val="none"/>
        </w:rPr>
        <w:t xml:space="preserve">该项目由</w:t>
      </w:r>
      <w:r>
        <w:rPr>
          <w:rFonts w:ascii="Times New Roman" w:eastAsia="仿宋_GB2312" w:hAnsi="Times New Roman" w:cs="Times New Roman" w:hint="eastAsia"/>
          <w:sz w:val="32"/>
          <w:szCs w:val="32"/>
          <w:highlight w:val="none"/>
          <w:lang w:eastAsia="zh-CN"/>
        </w:rPr>
        <w:t xml:space="preserve">且末县教育和科学技术局</w:t>
      </w:r>
      <w:r>
        <w:rPr>
          <w:rFonts w:ascii="Times New Roman" w:eastAsia="仿宋_GB2312" w:hAnsi="Times New Roman" w:cs="Times New Roman" w:hint="default"/>
          <w:sz w:val="32"/>
          <w:szCs w:val="32"/>
          <w:highlight w:val="none"/>
        </w:rPr>
        <w:t xml:space="preserve">负责实施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旨在</w:t>
      </w:r>
      <w:r>
        <w:rPr>
          <w:rFonts w:ascii="Times New Roman" w:eastAsia="仿宋_GB2312" w:hAnsi="Times New Roman" w:cs="Times New Roman" w:hint="eastAsia"/>
          <w:sz w:val="32"/>
          <w:szCs w:val="32"/>
          <w:highlight w:val="none"/>
          <w:lang w:val="en-US" w:eastAsia="zh-CN"/>
        </w:rPr>
        <w:t xml:space="preserve">将14.12万元用于农村小学寄宿生营养改善计划</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保障基本供餐需求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根据每天每位学生“一个鸡蛋、一包牛奶”。</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涵盖了从项目立项至评价时点期间的所有关键预算活动和财务流程。具体而言</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各项任务是否按时完成</w:t>
      </w:r>
      <w:r>
        <w:rPr>
          <w:rFonts w:ascii="Times New Roman" w:eastAsia="仿宋_GB2312" w:hAnsi="Times New Roman" w:cs="Times New Roman" w:hint="default"/>
          <w:b w:val="0"/>
          <w:bCs w:val="0"/>
          <w:sz w:val="32"/>
          <w:highlight w:val="none"/>
          <w:lang w:val="en-US" w:eastAsia="zh-CN"/>
        </w:rPr>
        <w:t xml:space="preserve">以及</w:t>
      </w:r>
      <w:r>
        <w:rPr>
          <w:rFonts w:ascii="Times New Roman" w:eastAsia="仿宋_GB2312" w:hAnsi="Times New Roman" w:cs="Times New Roman" w:hint="default"/>
          <w:b w:val="0"/>
          <w:bCs w:val="0"/>
          <w:highlight w:val="none"/>
        </w:rPr>
        <w:t xml:space="preserve">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生态</w:t>
      </w:r>
      <w:r>
        <w:rPr>
          <w:rFonts w:ascii="Times New Roman" w:eastAsia="仿宋_GB2312" w:hAnsi="Times New Roman" w:cs="Times New Roman" w:hint="default"/>
          <w:b w:val="0"/>
          <w:bCs w:val="0"/>
          <w:highlight w:val="none"/>
          <w:lang w:val="en-US" w:eastAsia="zh-CN"/>
        </w:rPr>
        <w:t xml:space="preserve">等</w:t>
      </w:r>
      <w:r>
        <w:rPr>
          <w:rFonts w:ascii="Times New Roman" w:eastAsia="仿宋_GB2312" w:hAnsi="Times New Roman" w:cs="Times New Roman" w:hint="default"/>
          <w:b w:val="0"/>
          <w:bCs w:val="0"/>
          <w:highlight w:val="none"/>
        </w:rPr>
        <w:t xml:space="preserve">影响：考察项目对</w:t>
      </w:r>
      <w:r>
        <w:rPr>
          <w:rFonts w:ascii="Times New Roman" w:eastAsia="仿宋_GB2312" w:hAnsi="Times New Roman" w:cs="Times New Roman" w:hint="eastAsia"/>
          <w:b w:val="0"/>
          <w:bCs w:val="0"/>
          <w:highlight w:val="none"/>
          <w:lang w:val="en-US" w:eastAsia="zh-CN"/>
        </w:rPr>
        <w:t xml:space="preserve">社会效益、经济效益、</w:t>
      </w:r>
      <w:r>
        <w:rPr>
          <w:rFonts w:ascii="Times New Roman" w:eastAsia="仿宋_GB2312" w:hAnsi="Times New Roman" w:cs="Times New Roman" w:hint="eastAsia"/>
          <w:b w:val="0"/>
          <w:bCs w:val="0"/>
          <w:highlight w:val="none"/>
          <w:lang w:eastAsia="zh-CN"/>
        </w:rPr>
        <w:t xml:space="preserve">学生、教师及家长</w:t>
      </w:r>
      <w:r>
        <w:rPr>
          <w:rFonts w:ascii="Times New Roman" w:eastAsia="仿宋_GB2312" w:hAnsi="Times New Roman" w:cs="Times New Roman" w:hint="eastAsia"/>
          <w:b w:val="0"/>
          <w:bCs w:val="0"/>
          <w:highlight w:val="none"/>
          <w:lang w:val="en-US" w:eastAsia="zh-CN"/>
        </w:rPr>
        <w:t xml:space="preserve">是否满意</w:t>
      </w:r>
      <w:r>
        <w:rPr>
          <w:rFonts w:ascii="Times New Roman" w:eastAsia="仿宋_GB2312" w:hAnsi="Times New Roman" w:cs="Times New Roman" w:hint="default"/>
          <w:b w:val="0"/>
          <w:bCs w:val="0"/>
          <w:highlight w:val="none"/>
        </w:rPr>
        <w:t xml:space="preserve">等方面的综合影响。</w:t>
      </w:r>
    </w:p>
    <w:p>
      <w:pPr>
        <w:spacing w:line="560" w:lineRule="exact"/>
        <w:ind w:firstLine="640" w:firstLineChars="200"/>
        <w:rPr>
          <w:rFonts w:ascii="Times New Roman" w:hAnsi="Times New Roman" w:cs="Times New Roman" w:hint="default"/>
          <w:highlight w:val="none"/>
        </w:rPr>
      </w:pPr>
      <w:r>
        <w:rPr>
          <w:rFonts w:ascii="Times New Roman" w:eastAsia="楷体_GB2312" w:hAnsi="Times New Roman" w:cs="Times New Roman" w:hint="default"/>
          <w:b/>
          <w:bCs/>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按照规范的程序</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各有侧重</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相互衔接。单位自评应由项目单位自主实施</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体现奖优罚劣和激励相容导向</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建立评价指标体系。绩效评价将指标分为项目决策指标、项目过程指标、项目产出指标、项目效益指标四个维度</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项目决策权重为20分</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项目过程权重为20分</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项目产出权重为40分</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既要反映同类项目的先进水平</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w:t>
      </w:r>
      <w:r>
        <w:rPr>
          <w:rFonts w:ascii="Times New Roman" w:eastAsia="仿宋_GB2312" w:hAnsi="Times New Roman" w:cs="Times New Roman" w:hint="eastAsia"/>
          <w:b w:val="0"/>
          <w:bCs w:val="0"/>
          <w:color w:val="000000"/>
          <w:spacing w:val="17"/>
          <w:kern w:val="2"/>
          <w:highlight w:val="none"/>
          <w:lang w:eastAsia="zh-CN"/>
        </w:rPr>
        <w:t xml:space="preserve">、</w:t>
      </w:r>
      <w:r>
        <w:rPr>
          <w:rFonts w:ascii="Times New Roman" w:eastAsia="仿宋_GB2312" w:hAnsi="Times New Roman" w:cs="Times New Roman" w:hint="default"/>
          <w:b w:val="0"/>
          <w:bCs w:val="0"/>
          <w:color w:val="000000"/>
          <w:spacing w:val="17"/>
          <w:kern w:val="2"/>
          <w:highlight w:val="none"/>
        </w:rPr>
        <w:t xml:space="preserve">根据综合评分结果</w:t>
      </w:r>
      <w:r>
        <w:rPr>
          <w:rFonts w:ascii="Times New Roman" w:eastAsia="仿宋_GB2312" w:hAnsi="Times New Roman" w:cs="Times New Roman" w:hint="eastAsia"/>
          <w:b w:val="0"/>
          <w:bCs w:val="0"/>
          <w:color w:val="000000"/>
          <w:spacing w:val="17"/>
          <w:kern w:val="2"/>
          <w:highlight w:val="none"/>
          <w:lang w:eastAsia="zh-CN"/>
        </w:rPr>
        <w:t xml:space="preserve">、</w:t>
      </w:r>
      <w:r>
        <w:rPr>
          <w:rFonts w:ascii="Times New Roman" w:eastAsia="仿宋_GB2312" w:hAnsi="Times New Roman" w:cs="Times New Roman" w:hint="default"/>
          <w:b w:val="0"/>
          <w:bCs w:val="0"/>
          <w:color w:val="000000"/>
          <w:spacing w:val="17"/>
          <w:kern w:val="2"/>
          <w:highlight w:val="none"/>
        </w:rPr>
        <w:t xml:space="preserve">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  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既有定性指标又有定量指标</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各类指标因考核内容不同和客观标准不同存在较大差异</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因此核定具体指标时采用了不同方法</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（一）成本效益分析法。是指将投入与产出、效益进行关联性分析的方法。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（二）比较法。是指将实施情况与绩效目标、历史情况、不同部门和地区同类支出情况进行比较的方法。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（三）因素分析法。是指综合分析影响绩效目标实现、实施效果的内外部因素的方法。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（四）最低成本法。是指在绩效目标确定的前提下</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（五）公众评判法。是指通过专家评估、公众问卷及抽样调查等方式进行评判的方法。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（六）标杆管理法。是指以国内外同行业中较高的绩效水平为标杆进行评判的方法。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（七）其他评价方法。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用于对绩效指标完成情况进行比较、分析、评价。本次评价主要采用了</w:t>
      </w:r>
      <w:r>
        <w:rPr>
          <w:rFonts w:ascii="Times New Roman" w:eastAsia="仿宋_GB2312" w:hAnsi="Times New Roman" w:cs="Times New Roman" w:hint="eastAsia"/>
          <w:b w:val="0"/>
          <w:bCs w:val="0"/>
          <w:highlight w:val="none"/>
          <w:lang w:val="en-US" w:eastAsia="zh-CN"/>
        </w:rPr>
        <w:t xml:space="preserve">计划</w:t>
      </w:r>
      <w:r>
        <w:rPr>
          <w:rFonts w:ascii="Times New Roman" w:eastAsia="仿宋_GB2312" w:hAnsi="Times New Roman" w:cs="Times New Roman" w:hint="default"/>
          <w:b w:val="0"/>
          <w:bCs w:val="0"/>
          <w:highlight w:val="none"/>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历史标准。指参照历史数据制定的评价标准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为体现绩效改进的原则</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财政部门和预算部门确认或认可的其他标准。</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成立了专门的评价工作小组</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小组成员由财务专家、项目管理专业人员及相关领域技术骨干组成</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确保从多角度、全方位对项目绩效进行评价。同时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明确了评价工作的目标、范围、重点及时间安排</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制定了详细的工作计划</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选取了具有代表性和可衡量性的关键指标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并为每个指标设定了明确的评价标准与权重</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包括财务报表、项目文档、业务数据、用户反馈等。在数据收集过程中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注重数据的质量与完整性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对缺失或异常的数据进行了合理的处理和补充。随后</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对收集到的数据进行了系统的整理与分类</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计算出指标的达成率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并结合指标权重进行综合评分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从而得出项目的整体绩效评价结果。在分析过程中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注重数据之间的关联性与逻辑性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深入剖析项目绩效背后的原因</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识别出项目实施过程中的优势与不足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按照统一的格式和规范撰写项目预算绩效评价报告。报告内容包括项目背景、评价目的、评价指标体系、数据收集与分析方法、绩效评价结果、存在问题与改进建议等多个部分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力求条理清晰、重点突出、语言简洁明了。在报告撰写完成后</w:t>
      </w:r>
      <w:r>
        <w:rPr>
          <w:rFonts w:eastAsia="仿宋_GB2312" w:cs="Times New Roman" w:hint="default"/>
          <w:sz w:val="32"/>
          <w:szCs w:val="32"/>
          <w:highlight w:val="none"/>
          <w:lang w:val="en-US" w:eastAsia="zh-CN"/>
        </w:rPr>
        <w:t xml:space="preserve">及</w:t>
      </w:r>
      <w:r>
        <w:rPr>
          <w:rFonts w:ascii="Times New Roman" w:eastAsia="仿宋_GB2312" w:hAnsi="Times New Roman" w:cs="Times New Roman" w:hint="default"/>
          <w:sz w:val="32"/>
          <w:szCs w:val="32"/>
          <w:highlight w:val="none"/>
          <w:lang w:eastAsia="zh-CN"/>
        </w:rPr>
        <w:t xml:space="preserve">时向项目实施主体及相关利益相关者进行反馈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充分听取各方意见与建议</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对报告内容进行进一步的完善与优化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我们将持续跟踪项目的改进措施落实情况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定期对项目绩效进行复查与评估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确保项目能够根据评价结果及时调整与优化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实现绩效的持续提升。同时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根据项目实施过程中出现的新情况、新问题</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适时调整绩效评价指标体系与方法</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保持评价工作的适应性与前瞻性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p>
    <w:p>
      <w:pPr>
        <w:spacing w:line="700" w:lineRule="exact"/>
        <w:ind w:firstLine="1280" w:firstLineChars="400"/>
        <w:jc w:val="left"/>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rPr>
        <w:t xml:space="preserve">2024年</w:t>
      </w:r>
      <w:r>
        <w:rPr>
          <w:rFonts w:ascii="Times New Roman" w:eastAsia="仿宋_GB2312" w:hAnsi="Times New Roman" w:cs="Times New Roman" w:hint="eastAsia"/>
          <w:sz w:val="32"/>
          <w:szCs w:val="32"/>
          <w:highlight w:val="none"/>
          <w:lang w:val="en-US" w:eastAsia="zh-CN"/>
        </w:rPr>
        <w:t xml:space="preserve">农村小学寄宿生营养改善计划经费享受学生覆盖率、学生营养改善计划补助标准</w:t>
      </w:r>
      <w:r>
        <w:rPr>
          <w:rFonts w:ascii="Times New Roman" w:eastAsia="仿宋_GB2312" w:hAnsi="Times New Roman" w:cs="Times New Roman" w:hint="default"/>
          <w:sz w:val="32"/>
          <w:szCs w:val="32"/>
          <w:highlight w:val="none"/>
        </w:rPr>
        <w:t xml:space="preserve">等方面表现出色</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达到了预期的标准与要求。同时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项目也在</w:t>
      </w:r>
      <w:r>
        <w:rPr>
          <w:rFonts w:ascii="Times New Roman" w:eastAsia="仿宋_GB2312" w:hAnsi="Times New Roman" w:cs="Times New Roman" w:hint="eastAsia"/>
          <w:sz w:val="32"/>
          <w:szCs w:val="32"/>
          <w:highlight w:val="none"/>
          <w:lang w:eastAsia="zh-CN"/>
        </w:rPr>
        <w:t xml:space="preserve">减轻家庭经济困难学生经济负担</w:t>
      </w:r>
      <w:r>
        <w:rPr>
          <w:rFonts w:ascii="Times New Roman" w:eastAsia="仿宋_GB2312" w:hAnsi="Times New Roman" w:cs="Times New Roman" w:hint="default"/>
          <w:sz w:val="32"/>
          <w:szCs w:val="32"/>
          <w:highlight w:val="none"/>
        </w:rPr>
        <w:t xml:space="preserve">取得了显著的成效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如</w:t>
      </w:r>
      <w:r>
        <w:rPr>
          <w:rFonts w:ascii="Times New Roman" w:eastAsia="仿宋_GB2312" w:hAnsi="Times New Roman" w:cs="Times New Roman" w:hint="eastAsia"/>
          <w:sz w:val="32"/>
          <w:szCs w:val="32"/>
          <w:highlight w:val="none"/>
          <w:lang w:eastAsia="zh-CN"/>
        </w:rPr>
        <w:t xml:space="preserve">资金按期拨付率正常运转、</w:t>
      </w:r>
      <w:r>
        <w:rPr>
          <w:rFonts w:ascii="Times New Roman" w:eastAsia="仿宋_GB2312" w:hAnsi="Times New Roman" w:cs="Times New Roman" w:hint="default"/>
          <w:sz w:val="32"/>
          <w:szCs w:val="32"/>
          <w:highlight w:val="none"/>
        </w:rPr>
        <w:t xml:space="preserve">教育公平得到</w:t>
      </w:r>
      <w:r>
        <w:rPr>
          <w:rFonts w:ascii="Times New Roman" w:eastAsia="仿宋_GB2312" w:hAnsi="Times New Roman" w:cs="Times New Roman" w:hint="eastAsia"/>
          <w:sz w:val="32"/>
          <w:szCs w:val="32"/>
          <w:highlight w:val="none"/>
          <w:lang w:eastAsia="zh-CN"/>
        </w:rPr>
        <w:t xml:space="preserve">了</w:t>
      </w:r>
      <w:r>
        <w:rPr>
          <w:rFonts w:ascii="Times New Roman" w:eastAsia="仿宋_GB2312" w:hAnsi="Times New Roman" w:cs="Times New Roman" w:hint="default"/>
          <w:sz w:val="32"/>
          <w:szCs w:val="32"/>
          <w:highlight w:val="none"/>
        </w:rPr>
        <w:t xml:space="preserve">显著提升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减轻了家庭经济困难学生的经济负担</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实现了不让一个学生因家庭经济困难而失学的目标等。</w:t>
      </w:r>
    </w:p>
    <w:p>
      <w:pPr>
        <w:spacing w:line="700" w:lineRule="exact"/>
        <w:ind w:firstLine="640" w:firstLineChars="200"/>
        <w:jc w:val="left"/>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eastAsia="zh-CN"/>
        </w:rPr>
        <w:t xml:space="preserve">且末县教育和科学技术局</w:t>
      </w:r>
      <w:r>
        <w:rPr>
          <w:rFonts w:ascii="Times New Roman" w:eastAsia="仿宋_GB2312" w:hAnsi="Times New Roman" w:cs="Times New Roman" w:hint="default"/>
          <w:sz w:val="32"/>
          <w:szCs w:val="32"/>
          <w:highlight w:val="none"/>
        </w:rPr>
        <w:t xml:space="preserve">通过有效的规划、组织与协调</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项目得以顺利实施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从项目效益的角度来看</w:t>
      </w:r>
      <w:r>
        <w:rPr>
          <w:rFonts w:eastAsia="仿宋_GB2312" w:cs="Times New Roman" w:hint="eastAsia"/>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eastAsia="zh-CN" w:bidi="ar-SA"/>
        </w:rPr>
        <w:t xml:space="preserve">本项目不仅实现了预期的社会效益等方面产生了积极的影响。</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综上所述</w:t>
      </w:r>
      <w:r>
        <w:rPr>
          <w:rFonts w:ascii="Times New Roman" w:eastAsia="仿宋_GB2312" w:hAnsi="Times New Roman" w:cs="Times New Roman" w:hint="eastAsia"/>
          <w:kern w:val="2"/>
          <w:sz w:val="32"/>
          <w:szCs w:val="32"/>
          <w:highlight w:val="none"/>
          <w:lang w:val="en-US" w:eastAsia="zh-CN" w:bidi="ar-SA"/>
        </w:rPr>
        <w:t xml:space="preserve">2024年农村小学寄宿生营养改善计划经费</w:t>
      </w:r>
      <w:r>
        <w:rPr>
          <w:rFonts w:ascii="Times New Roman" w:eastAsia="仿宋_GB2312" w:hAnsi="Times New Roman" w:cs="Times New Roman" w:hint="default"/>
          <w:kern w:val="2"/>
          <w:sz w:val="32"/>
          <w:szCs w:val="32"/>
          <w:highlight w:val="none"/>
          <w:lang w:val="en-US" w:eastAsia="zh-CN" w:bidi="ar-SA"/>
        </w:rPr>
        <w:t xml:space="preserve">在绩效评价中表现出色</w:t>
      </w:r>
      <w:r>
        <w:rPr>
          <w:rFonts w:eastAsia="仿宋_GB2312" w:cs="Times New Roman" w:hint="eastAsia"/>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eastAsia="zh-CN" w:bidi="ar-SA"/>
        </w:rPr>
        <w:t xml:space="preserve">达到了项目的预期目标</w:t>
      </w:r>
      <w:r>
        <w:rPr>
          <w:rFonts w:eastAsia="仿宋_GB2312" w:cs="Times New Roman" w:hint="eastAsia"/>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eastAsia="zh-CN" w:bidi="ar-SA"/>
        </w:rPr>
        <w:t xml:space="preserve">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通过数据采集、问卷调查及访谈等方式</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对本项目进行客观评价</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最终评分结果：总得分为</w:t>
      </w:r>
      <w:r>
        <w:rPr>
          <w:rFonts w:ascii="Times New Roman" w:eastAsia="仿宋_GB2312" w:hAnsi="Times New Roman" w:cs="Times New Roman" w:hint="eastAsia"/>
          <w:b w:val="0"/>
          <w:bCs w:val="0"/>
          <w:highlight w:val="none"/>
          <w:lang w:val="en-US" w:eastAsia="zh-CN"/>
        </w:rPr>
        <w:t xml:space="preserve">99.66</w:t>
      </w:r>
      <w:r>
        <w:rPr>
          <w:rFonts w:ascii="Times New Roman" w:eastAsia="仿宋_GB2312" w:hAnsi="Times New Roman" w:cs="Times New Roman" w:hint="default"/>
          <w:b w:val="0"/>
          <w:bCs w:val="0"/>
          <w:highlight w:val="none"/>
        </w:rPr>
        <w:t xml:space="preserve">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属于“优”。其中</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项目决策类指标权重为20分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得分为</w:t>
      </w:r>
      <w:r>
        <w:rPr>
          <w:rFonts w:ascii="Times New Roman" w:eastAsia="仿宋_GB2312" w:hAnsi="Times New Roman" w:cs="Times New Roman" w:hint="eastAsia"/>
          <w:b w:val="0"/>
          <w:bCs w:val="0"/>
          <w:highlight w:val="none"/>
          <w:lang w:val="en-US" w:eastAsia="zh-CN"/>
        </w:rPr>
        <w:t xml:space="preserve">19.66</w:t>
      </w:r>
      <w:r>
        <w:rPr>
          <w:rFonts w:ascii="Times New Roman" w:eastAsia="仿宋_GB2312" w:hAnsi="Times New Roman" w:cs="Times New Roman" w:hint="default"/>
          <w:b w:val="0"/>
          <w:bCs w:val="0"/>
          <w:highlight w:val="none"/>
        </w:rPr>
        <w:t xml:space="preserve">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得分率为</w:t>
      </w:r>
      <w:r>
        <w:rPr>
          <w:rFonts w:ascii="Times New Roman" w:eastAsia="仿宋_GB2312" w:hAnsi="Times New Roman" w:cs="Times New Roman" w:hint="eastAsia"/>
          <w:b w:val="0"/>
          <w:bCs w:val="0"/>
          <w:highlight w:val="none"/>
          <w:lang w:val="en-US" w:eastAsia="zh-CN"/>
        </w:rPr>
        <w:t xml:space="preserve">98.3</w:t>
      </w:r>
      <w:r>
        <w:rPr>
          <w:rFonts w:ascii="Times New Roman" w:eastAsia="仿宋_GB2312" w:hAnsi="Times New Roman" w:cs="Times New Roman" w:hint="default"/>
          <w:b w:val="0"/>
          <w:bCs w:val="0"/>
          <w:highlight w:val="none"/>
        </w:rPr>
        <w:t xml:space="preserve">%。项目产出类指标权重为40分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w:t>
      </w:r>
    </w:p>
    <w:p>
      <w:pPr>
        <w:pStyle w:val="Title"/>
        <w:widowControl w:val="0"/>
        <w:spacing w:before="0" w:after="0" w:line="560" w:lineRule="exact"/>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19.66</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99.66</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个三级指标构成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权重分值为20分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符合行业规划要求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围绕本年度工作重点和工作计划制定经费预算</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经过与部门项目分管领导沟通、筛选确定经费预算计划</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确定最终预算方案。项目的审批文件、材料符合相关要求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项目事前经过必要的可行性研究、专家论证、风险评估、绩效评估、集体决策</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符合客观实际</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能反映和考核项目绩效目标与项目实施的相符情况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依据绩效目标设定的绩效指标清晰、细化、可衡量</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能反映和考核项目绩效目标的明细化情况。绩效目标表经过审核</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绩效目标与实际工作内容具有相关性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预算与确定的项目投资额相匹配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将绩效目标细化分解为具体的绩效指标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绩效目标与项目目标任务数相对应</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充分体现了精细化管理的要求。预算编制之初</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进行了全面的成本估算</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确保项目所需的各项资源得到合理的预估与分配。同时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预算编制还紧密结合了项目的特点与实际情况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确保项目在有限的预算内取得最大的经济效益与社会效益。此外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预算编制还充分考虑了风险因素</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对可能出现的超支情况进行了预留与规划</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确保了项目资源的合理配置与高效利用。在资金分配过程中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我们充分考虑了项目的实际需求与目标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资金分配紧密结合了项目的特点与实际情况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对关键领域与重要环节给予了重点支持。同时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我们也注重了资金的均衡分配</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避免了资源浪费与资金闲置。此外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资金分配还充分考虑了风险因素</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本项目的资金分配是合理的、科学的</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既符合项目的实际情况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又满足了资金使用的效益最大化要求。资金分配的合理性为项目的成功实施提供了有力的保障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由5个三级指标构成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权重分值为20分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19.66</w:t>
      </w:r>
      <w:r>
        <w:rPr>
          <w:rFonts w:ascii="Times New Roman" w:eastAsia="仿宋_GB2312" w:hAnsi="Times New Roman" w:cs="Times New Roman" w:hint="default"/>
          <w:sz w:val="32"/>
          <w:szCs w:val="32"/>
          <w:highlight w:val="none"/>
          <w:lang w:val="en-US" w:eastAsia="zh-CN"/>
        </w:rPr>
        <w:t xml:space="preserve">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14.12</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财政资金及时足额到位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项目资金支出总体能够按照预算执行</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预算资金支出</w:t>
      </w:r>
      <w:r>
        <w:rPr>
          <w:rFonts w:eastAsia="仿宋_GB2312" w:cs="Times New Roman" w:hint="eastAsia"/>
          <w:sz w:val="32"/>
          <w:szCs w:val="32"/>
          <w:highlight w:val="none"/>
          <w:lang w:val="en-US" w:eastAsia="zh-CN"/>
        </w:rPr>
        <w:t xml:space="preserve">12.91</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预算执行率为</w:t>
      </w:r>
      <w:r>
        <w:rPr>
          <w:rFonts w:eastAsia="仿宋_GB2312" w:cs="Times New Roman" w:hint="eastAsia"/>
          <w:sz w:val="32"/>
          <w:szCs w:val="32"/>
          <w:highlight w:val="none"/>
          <w:lang w:val="en-US" w:eastAsia="zh-CN"/>
        </w:rPr>
        <w:t xml:space="preserve">91.43</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确保了资金的合规性与安全性。在资金使用过程中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我们建立了完善的财务管理体系</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资金使用坚持了专款专用的原则</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确保了项目资金不被挪用或截留。同时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我们还加强了对资金使用的审计与监督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定期对财务收支进行自查与自纠</w:t>
      </w:r>
      <w:r>
        <w:rPr>
          <w:rFonts w:eastAsia="仿宋_GB2312" w:cs="Times New Roman" w:hint="default"/>
          <w:sz w:val="32"/>
          <w:szCs w:val="32"/>
          <w:highlight w:val="none"/>
          <w:lang w:val="en-US" w:eastAsia="zh-CN"/>
        </w:rPr>
        <w:t xml:space="preserve">及</w:t>
      </w:r>
      <w:r>
        <w:rPr>
          <w:rFonts w:ascii="Times New Roman" w:eastAsia="仿宋_GB2312" w:hAnsi="Times New Roman" w:cs="Times New Roman" w:hint="default"/>
          <w:sz w:val="32"/>
          <w:szCs w:val="32"/>
          <w:highlight w:val="none"/>
          <w:lang w:eastAsia="zh-CN"/>
        </w:rPr>
        <w:t xml:space="preserve">时发现并纠正可能存在的问题。此外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资金使用还充分考虑了成本效益原则</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通过优化资源配置、提高资金使用效率等措施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确保了项目资金的最大化利用。</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本项目的资金使用是合规的、安全的</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既符合国家相关法律法规与财务制度的要求</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又满足了项目实施的实际需要。资金使用的合规性为项目的成功实施提供了有力的保障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为项目的成功实施提供了坚实的制度保障。项目管理制度的制定紧密结合了项目的特点与实际情况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我们注重了制度的科学性与可操作性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项目管理制度还充分考虑了风险因素</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制定了相应的风险应对措施与预案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以应对项目实施过程中可能出现的各种风险与挑战。管理制度的健全性不仅体现在制度的完善上</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还体现在制度的执行与监督上。我们建立了有效的监督机制与反馈机制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对项目的实施情况进行定期检查与评估</w:t>
      </w:r>
      <w:r>
        <w:rPr>
          <w:rFonts w:eastAsia="仿宋_GB2312" w:cs="Times New Roman" w:hint="default"/>
          <w:sz w:val="32"/>
          <w:szCs w:val="32"/>
          <w:highlight w:val="none"/>
          <w:lang w:val="en-US" w:eastAsia="zh-CN"/>
        </w:rPr>
        <w:t xml:space="preserve">及</w:t>
      </w:r>
      <w:r>
        <w:rPr>
          <w:rFonts w:ascii="Times New Roman" w:eastAsia="仿宋_GB2312" w:hAnsi="Times New Roman" w:cs="Times New Roman" w:hint="default"/>
          <w:sz w:val="32"/>
          <w:szCs w:val="32"/>
          <w:highlight w:val="none"/>
          <w:lang w:eastAsia="zh-CN"/>
        </w:rPr>
        <w:t xml:space="preserve">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本项目的管理制度是健全的、有效的</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既符合项目的实际情况</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又满足了项目管理的需要。管理制度的健全性为项目的成功实施提供了有力的保障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管理制度得到了全面、有效的落实</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通过明确责任分工、制定详细执行计划、加强监督考核等措施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在具体执行过程中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项目团队成员严格按照制度要求进行操作。同时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我们还建立了有效的沟通机制与反馈机制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确保项目信息的及时传递与问题的及时解决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综上所述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本项目的管理制度在执行过程中表现出了高度的有效性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既确保了项目的顺利进行</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个三级指标构成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权重分为40分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营养改善计划人数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=2616人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实际完成值：=2616人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无偏差</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：享受各类保险基金补助覆盖率、</w:t>
      </w:r>
      <w:r>
        <w:rPr>
          <w:rFonts w:ascii="Times New Roman" w:eastAsia="仿宋_GB2312" w:hAnsi="Times New Roman" w:cs="Times New Roman" w:hint="default"/>
          <w:sz w:val="32"/>
          <w:szCs w:val="32"/>
          <w:highlight w:val="none"/>
        </w:rPr>
        <w:t xml:space="preserve">指标值：=100%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实际完成值：=100%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eastAsia="zh-CN"/>
        </w:rPr>
        <w:t xml:space="preserve">无偏差</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eastAsia="zh-CN"/>
        </w:rPr>
        <w:t xml:space="preserve">：</w:t>
      </w:r>
      <w:r>
        <w:rPr>
          <w:rFonts w:eastAsia="仿宋_GB2312" w:cs="Times New Roman" w:hint="eastAsia"/>
          <w:sz w:val="32"/>
          <w:szCs w:val="32"/>
          <w:highlight w:val="none"/>
          <w:lang w:eastAsia="zh-CN"/>
        </w:rPr>
        <w:t xml:space="preserve">享受学生覆盖率、</w:t>
      </w:r>
      <w:r>
        <w:rPr>
          <w:rFonts w:ascii="Times New Roman" w:eastAsia="仿宋_GB2312" w:hAnsi="Times New Roman" w:cs="Times New Roman" w:hint="default"/>
          <w:sz w:val="32"/>
          <w:szCs w:val="32"/>
          <w:highlight w:val="none"/>
        </w:rPr>
        <w:t xml:space="preserve">指标值：=100%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实际完成值：=100%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eastAsia="zh-CN"/>
        </w:rPr>
        <w:t xml:space="preserve">无偏差</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eastAsia"/>
          <w:sz w:val="32"/>
          <w:szCs w:val="32"/>
          <w:highlight w:val="none"/>
          <w:lang w:eastAsia="zh-CN"/>
        </w:rPr>
        <w:t xml:space="preserve">时效</w:t>
      </w:r>
      <w:r>
        <w:rPr>
          <w:rFonts w:ascii="Times New Roman" w:eastAsia="仿宋_GB2312" w:hAnsi="Times New Roman" w:cs="Times New Roman" w:hint="default"/>
          <w:sz w:val="32"/>
          <w:szCs w:val="32"/>
          <w:highlight w:val="none"/>
        </w:rPr>
        <w:t xml:space="preserve">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享</w:t>
      </w:r>
      <w:r>
        <w:rPr>
          <w:rFonts w:eastAsia="仿宋_GB2312" w:cs="Times New Roman" w:hint="eastAsia"/>
          <w:sz w:val="32"/>
          <w:szCs w:val="32"/>
          <w:highlight w:val="none"/>
          <w:lang w:eastAsia="zh-CN"/>
        </w:rPr>
        <w:t xml:space="preserve">受资金按期拨付率、</w:t>
      </w:r>
      <w:r>
        <w:rPr>
          <w:rFonts w:ascii="Times New Roman" w:eastAsia="仿宋_GB2312" w:hAnsi="Times New Roman" w:cs="Times New Roman" w:hint="default"/>
          <w:sz w:val="32"/>
          <w:szCs w:val="32"/>
          <w:highlight w:val="none"/>
        </w:rPr>
        <w:t xml:space="preserve">指标值：=100%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实际完成值：=100%</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eastAsia="zh-CN"/>
        </w:rPr>
        <w:t xml:space="preserve">无偏差</w:t>
      </w:r>
      <w:r>
        <w:rPr>
          <w:rFonts w:ascii="Times New Roman" w:eastAsia="仿宋_GB2312" w:hAnsi="Times New Roman" w:cs="Times New Roman" w:hint="default"/>
          <w:sz w:val="32"/>
          <w:szCs w:val="32"/>
          <w:highlight w:val="none"/>
          <w:lang w:eastAsia="zh-CN"/>
        </w:rPr>
        <w:t xml:space="preserve">。</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lang w:val="en-US" w:eastAsia="zh-CN"/>
        </w:rPr>
      </w:pPr>
      <w:r>
        <w:rPr>
          <w:rFonts w:ascii="Times New Roman" w:eastAsia="楷体_GB2312" w:hAnsi="Times New Roman" w:cs="Times New Roman" w:hint="default"/>
          <w:b/>
          <w:bCs/>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8"/>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eastAsia="zh-CN"/>
        </w:rPr>
        <w:t xml:space="preserve">：</w:t>
      </w:r>
      <w:r>
        <w:rPr>
          <w:rFonts w:eastAsia="仿宋_GB2312" w:cs="Times New Roman" w:hint="eastAsia"/>
          <w:sz w:val="32"/>
          <w:szCs w:val="32"/>
          <w:highlight w:val="none"/>
          <w:lang w:eastAsia="zh-CN"/>
        </w:rPr>
        <w:t xml:space="preserve">家庭经济困难学生经济负担、</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eastAsia="zh-CN"/>
        </w:rPr>
        <w:t xml:space="preserve">有效减轻、</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有效减轻、</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无偏差</w:t>
      </w:r>
      <w:r>
        <w:rPr>
          <w:rFonts w:ascii="Times New Roman" w:eastAsia="仿宋_GB2312" w:hAnsi="Times New Roman" w:cs="Times New Roman" w:hint="default"/>
          <w:sz w:val="32"/>
          <w:szCs w:val="32"/>
          <w:highlight w:val="none"/>
          <w:lang w:eastAsia="zh-CN"/>
        </w:rPr>
        <w:t xml:space="preserve">。</w:t>
      </w:r>
    </w:p>
    <w:p>
      <w:pPr>
        <w:numPr>
          <w:ilvl w:val="0"/>
          <w:numId w:val="6"/>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满意度</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eastAsia="仿宋_GB2312" w:cs="Times New Roman" w:hint="eastAsia"/>
          <w:sz w:val="32"/>
          <w:szCs w:val="32"/>
          <w:highlight w:val="none"/>
          <w:lang w:val="en-US" w:eastAsia="zh-CN"/>
        </w:rPr>
        <w:t xml:space="preserve">满意度指标：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eastAsia="zh-CN"/>
        </w:rPr>
        <w:t xml:space="preserve">：</w:t>
      </w:r>
      <w:r>
        <w:rPr>
          <w:rFonts w:eastAsia="仿宋_GB2312" w:cs="Times New Roman" w:hint="eastAsia"/>
          <w:sz w:val="32"/>
          <w:szCs w:val="32"/>
          <w:highlight w:val="none"/>
          <w:lang w:eastAsia="zh-CN"/>
        </w:rPr>
        <w:t xml:space="preserve">学生满意度、</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95%</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实际完成值：</w:t>
      </w:r>
      <w:r>
        <w:rPr>
          <w:rFonts w:ascii="Times New Roman" w:eastAsia="仿宋_GB2312" w:hAnsi="Times New Roman" w:cs="Times New Roman" w:hint="eastAsia"/>
          <w:sz w:val="32"/>
          <w:szCs w:val="32"/>
          <w:highlight w:val="none"/>
          <w:lang w:val="en-US" w:eastAsia="zh-CN"/>
        </w:rPr>
        <w:t xml:space="preserve">=98%</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default"/>
          <w:sz w:val="32"/>
          <w:szCs w:val="32"/>
          <w:highlight w:val="none"/>
        </w:rPr>
        <w:t xml:space="preserve">营养餐补助每人2.5元每天</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学生满意度较高</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lang w:val="en-US"/>
        </w:rPr>
      </w:pPr>
      <w:r>
        <w:rPr>
          <w:rFonts w:ascii="Times New Roman" w:eastAsia="楷体_GB2312" w:hAnsi="Times New Roman" w:cs="Times New Roman" w:hint="default"/>
          <w:b/>
          <w:bCs/>
          <w:sz w:val="32"/>
          <w:szCs w:val="32"/>
          <w:highlight w:val="none"/>
          <w:lang w:val="en-US" w:eastAsia="zh-CN"/>
        </w:rPr>
        <w:t xml:space="preserve">（五）</w:t>
      </w:r>
      <w:r>
        <w:rPr>
          <w:rFonts w:ascii="Times New Roman" w:eastAsia="楷体_GB2312" w:hAnsi="Times New Roman" w:cs="Times New Roman" w:hint="default"/>
          <w:b/>
          <w:bCs/>
          <w:sz w:val="32"/>
          <w:szCs w:val="32"/>
          <w:highlight w:val="none"/>
          <w:lang w:val="en-US"/>
        </w:rPr>
        <w:t xml:space="preserve">预算执行进度与绩效指标总体完成率偏差</w:t>
      </w:r>
    </w:p>
    <w:p>
      <w:pPr>
        <w:spacing w:line="700" w:lineRule="exact"/>
        <w:ind w:firstLine="640" w:firstLineChars="200"/>
        <w:jc w:val="left"/>
        <w:rPr>
          <w:rFonts w:ascii="仿宋_GB2312" w:eastAsia="仿宋_GB2312" w:hAnsi="仿宋_GB2312" w:cs="仿宋_GB2312" w:hint="eastAsia"/>
          <w:sz w:val="32"/>
          <w:szCs w:val="32"/>
          <w:highlight w:val="none"/>
        </w:rPr>
      </w:pPr>
      <w:r>
        <w:rPr>
          <w:rFonts w:ascii="仿宋_GB2312" w:eastAsia="仿宋_GB2312" w:hAnsi="仿宋_GB2312" w:cs="仿宋_GB2312" w:hint="eastAsia"/>
          <w:sz w:val="32"/>
          <w:szCs w:val="32"/>
          <w:highlight w:val="none"/>
          <w:lang w:val="en-US" w:eastAsia="zh-CN"/>
        </w:rPr>
        <w:t xml:space="preserve">2024年农村小学寄宿生营养改善计划经费年初</w:t>
      </w:r>
      <w:r>
        <w:rPr>
          <w:rFonts w:ascii="仿宋_GB2312" w:eastAsia="仿宋_GB2312" w:hAnsi="仿宋_GB2312" w:cs="仿宋_GB2312" w:hint="eastAsia"/>
          <w:sz w:val="32"/>
          <w:szCs w:val="32"/>
          <w:highlight w:val="none"/>
        </w:rPr>
        <w:t xml:space="preserve">预</w:t>
      </w:r>
      <w:r>
        <w:rPr>
          <w:rFonts w:ascii="仿宋_GB2312" w:eastAsia="仿宋_GB2312" w:hAnsi="仿宋_GB2312" w:cs="仿宋_GB2312" w:hint="eastAsia"/>
          <w:sz w:val="32"/>
          <w:szCs w:val="32"/>
          <w:highlight w:val="none"/>
          <w:lang w:val="en-US" w:eastAsia="zh-CN"/>
        </w:rPr>
        <w:t xml:space="preserve">14.12</w:t>
      </w:r>
      <w:r>
        <w:rPr>
          <w:rFonts w:ascii="仿宋_GB2312" w:eastAsia="仿宋_GB2312" w:hAnsi="仿宋_GB2312" w:cs="仿宋_GB2312" w:hint="eastAsia"/>
          <w:sz w:val="32"/>
          <w:szCs w:val="32"/>
          <w:highlight w:val="none"/>
        </w:rPr>
        <w:t xml:space="preserve">万元</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全年预算</w:t>
      </w:r>
      <w:r>
        <w:rPr>
          <w:rFonts w:ascii="仿宋_GB2312" w:eastAsia="仿宋_GB2312" w:hAnsi="仿宋_GB2312" w:cs="仿宋_GB2312" w:hint="eastAsia"/>
          <w:sz w:val="32"/>
          <w:szCs w:val="32"/>
          <w:highlight w:val="none"/>
          <w:lang w:val="en-US" w:eastAsia="zh-CN"/>
        </w:rPr>
        <w:t xml:space="preserve">14.12</w:t>
      </w:r>
      <w:r>
        <w:rPr>
          <w:rFonts w:ascii="仿宋_GB2312" w:eastAsia="仿宋_GB2312" w:hAnsi="仿宋_GB2312" w:cs="仿宋_GB2312" w:hint="eastAsia"/>
          <w:sz w:val="32"/>
          <w:szCs w:val="32"/>
          <w:highlight w:val="none"/>
        </w:rPr>
        <w:t xml:space="preserve">万元</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实际支出</w:t>
      </w:r>
      <w:r>
        <w:rPr>
          <w:rFonts w:ascii="仿宋_GB2312" w:eastAsia="仿宋_GB2312" w:hAnsi="仿宋_GB2312" w:cs="仿宋_GB2312" w:hint="eastAsia"/>
          <w:sz w:val="32"/>
          <w:szCs w:val="32"/>
          <w:highlight w:val="none"/>
          <w:lang w:val="en-US" w:eastAsia="zh-CN"/>
        </w:rPr>
        <w:t xml:space="preserve">12.91</w:t>
      </w:r>
      <w:r>
        <w:rPr>
          <w:rFonts w:ascii="仿宋_GB2312" w:eastAsia="仿宋_GB2312" w:hAnsi="仿宋_GB2312" w:cs="仿宋_GB2312" w:hint="eastAsia"/>
          <w:sz w:val="32"/>
          <w:szCs w:val="32"/>
          <w:highlight w:val="none"/>
        </w:rPr>
        <w:t xml:space="preserve">万元</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预算执行率为</w:t>
      </w:r>
      <w:r>
        <w:rPr>
          <w:rFonts w:ascii="仿宋_GB2312" w:eastAsia="仿宋_GB2312" w:hAnsi="仿宋_GB2312" w:cs="仿宋_GB2312" w:hint="eastAsia"/>
          <w:sz w:val="32"/>
          <w:szCs w:val="32"/>
          <w:highlight w:val="none"/>
          <w:lang w:val="en-US" w:eastAsia="zh-CN"/>
        </w:rPr>
        <w:t xml:space="preserve">91.43</w:t>
      </w:r>
      <w:r>
        <w:rPr>
          <w:rFonts w:ascii="仿宋_GB2312" w:eastAsia="仿宋_GB2312" w:hAnsi="仿宋_GB2312" w:cs="仿宋_GB2312" w:hint="eastAsia"/>
          <w:sz w:val="32"/>
          <w:szCs w:val="32"/>
          <w:highlight w:val="none"/>
        </w:rPr>
        <w:t xml:space="preserve">%</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项目绩效指标总体完成率为</w:t>
      </w:r>
      <w:r>
        <w:rPr>
          <w:rFonts w:ascii="仿宋_GB2312" w:eastAsia="仿宋_GB2312" w:hAnsi="仿宋_GB2312" w:cs="仿宋_GB2312" w:hint="eastAsia"/>
          <w:sz w:val="32"/>
          <w:szCs w:val="32"/>
          <w:highlight w:val="none"/>
          <w:lang w:val="en-US" w:eastAsia="zh-CN"/>
        </w:rPr>
        <w:t xml:space="preserve">100</w:t>
      </w:r>
      <w:r>
        <w:rPr>
          <w:rFonts w:ascii="仿宋_GB2312" w:eastAsia="仿宋_GB2312" w:hAnsi="仿宋_GB2312" w:cs="仿宋_GB2312" w:hint="eastAsia"/>
          <w:sz w:val="32"/>
          <w:szCs w:val="32"/>
          <w:highlight w:val="none"/>
        </w:rPr>
        <w:t xml:space="preserve">%</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总体</w:t>
      </w:r>
      <w:r>
        <w:rPr>
          <w:rFonts w:ascii="仿宋_GB2312" w:eastAsia="仿宋_GB2312" w:hAnsi="仿宋_GB2312" w:cs="仿宋_GB2312" w:hint="eastAsia"/>
          <w:sz w:val="32"/>
          <w:szCs w:val="32"/>
          <w:highlight w:val="none"/>
        </w:rPr>
        <w:t xml:space="preserve">偏差率为</w:t>
      </w:r>
      <w:r>
        <w:rPr>
          <w:rFonts w:ascii="仿宋_GB2312" w:eastAsia="仿宋_GB2312" w:hAnsi="仿宋_GB2312" w:cs="仿宋_GB2312" w:hint="eastAsia"/>
          <w:sz w:val="32"/>
          <w:szCs w:val="32"/>
          <w:highlight w:val="none"/>
          <w:lang w:val="en-US" w:eastAsia="zh-CN"/>
        </w:rPr>
        <w:t xml:space="preserve">-3</w:t>
      </w:r>
      <w:r>
        <w:rPr>
          <w:rFonts w:ascii="仿宋_GB2312" w:eastAsia="仿宋_GB2312" w:hAnsi="仿宋_GB2312" w:cs="仿宋_GB2312" w:hint="eastAsia"/>
          <w:sz w:val="32"/>
          <w:szCs w:val="32"/>
          <w:highlight w:val="none"/>
        </w:rPr>
        <w:t xml:space="preserve">%</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rPr>
        <w:t xml:space="preserve">偏差</w:t>
      </w:r>
      <w:r>
        <w:rPr>
          <w:rFonts w:ascii="仿宋_GB2312" w:eastAsia="仿宋_GB2312" w:hAnsi="仿宋_GB2312" w:cs="仿宋_GB2312" w:hint="eastAsia"/>
          <w:sz w:val="32"/>
          <w:szCs w:val="32"/>
          <w:highlight w:val="none"/>
        </w:rPr>
        <w:t xml:space="preserve">原因</w:t>
      </w:r>
      <w:r>
        <w:rPr>
          <w:rFonts w:ascii="仿宋_GB2312" w:eastAsia="仿宋_GB2312" w:hAnsi="仿宋_GB2312" w:cs="仿宋_GB2312" w:hint="eastAsia"/>
          <w:sz w:val="32"/>
          <w:szCs w:val="32"/>
          <w:highlight w:val="none"/>
          <w:lang w:val="en-US" w:eastAsia="zh-CN"/>
        </w:rPr>
        <w:t xml:space="preserve">营养餐补助每人2.5元每天、学生满意度较高</w:t>
      </w:r>
      <w:r>
        <w:rPr>
          <w:rFonts w:ascii="仿宋_GB2312" w:eastAsia="仿宋_GB2312" w:hAnsi="仿宋_GB2312" w:cs="仿宋_GB2312" w:hint="eastAsia"/>
          <w:sz w:val="32"/>
          <w:szCs w:val="32"/>
          <w:highlight w:val="none"/>
        </w:rPr>
        <w:t xml:space="preserve">。</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sz w:val="32"/>
          <w:szCs w:val="32"/>
          <w:highlight w:val="none"/>
          <w:lang w:val="en-US" w:eastAsia="zh-CN"/>
        </w:rPr>
        <w:t xml:space="preserve">五</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highlight w:val="none"/>
        </w:rPr>
      </w:pPr>
      <w:r>
        <w:rPr>
          <w:rFonts w:ascii="Times New Roman" w:eastAsia="楷体" w:hAnsi="Times New Roman" w:cs="Times New Roman" w:hint="default"/>
          <w:b/>
          <w:spacing w:val="-4"/>
          <w:sz w:val="32"/>
          <w:szCs w:val="32"/>
          <w:highlight w:val="none"/>
        </w:rPr>
        <w:t xml:space="preserve">（一）主要经验及做法</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为确保项目顺利进行</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提前做好项目规划</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将所列计划再三审核。在项目实施过程中做好定期监督检查</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严格按照项目管理规范进行</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在项目资金使用过程中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严格落实把关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按照项目资金使用范围做好审核工作</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让项目资金落于实处。在项目完成后</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kern w:val="2"/>
          <w:highlight w:val="none"/>
        </w:rPr>
        <w:t xml:space="preserve">严格坚持先做事、后验收、再拨付的原则</w:t>
      </w:r>
      <w:r>
        <w:rPr>
          <w:rFonts w:ascii="Times New Roman" w:eastAsia="仿宋_GB2312" w:hAnsi="Times New Roman" w:cs="Times New Roman" w:hint="eastAsia"/>
          <w:b w:val="0"/>
          <w:bCs w:val="0"/>
          <w:kern w:val="2"/>
          <w:highlight w:val="none"/>
          <w:lang w:eastAsia="zh-CN"/>
        </w:rPr>
        <w:t xml:space="preserve">、杜绝</w:t>
      </w:r>
      <w:r>
        <w:rPr>
          <w:rFonts w:ascii="Times New Roman" w:eastAsia="仿宋_GB2312" w:hAnsi="Times New Roman" w:cs="Times New Roman" w:hint="default"/>
          <w:b w:val="0"/>
          <w:bCs w:val="0"/>
          <w:kern w:val="2"/>
          <w:highlight w:val="none"/>
        </w:rPr>
        <w:t xml:space="preserve">了资金被挤占和挪用现象的发生</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跟踪检查到位。财政、纪检、监察等职能部门全面参与专项资金事前、事中和事后全过程的监管。在监督环节上</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实行关口前移</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从事后监督管理转向事前审核</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事中监督和事后检查稽核相结合的监督制度上来</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形成多环节全过程的监督管理格局</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尽量早发现问题</w:t>
      </w:r>
      <w:r>
        <w:rPr>
          <w:rFonts w:ascii="Times New Roman" w:eastAsia="仿宋_GB2312" w:hAnsi="Times New Roman" w:cs="Times New Roman" w:hint="eastAsia"/>
          <w:b w:val="0"/>
          <w:bCs w:val="0"/>
          <w:kern w:val="2"/>
          <w:highlight w:val="none"/>
          <w:lang w:eastAsia="zh-CN"/>
        </w:rPr>
        <w:t xml:space="preserve">、</w:t>
      </w:r>
      <w:r>
        <w:rPr>
          <w:rFonts w:ascii="Times New Roman" w:eastAsia="仿宋_GB2312" w:hAnsi="Times New Roman" w:cs="Times New Roman" w:hint="default"/>
          <w:b w:val="0"/>
          <w:bCs w:val="0"/>
          <w:kern w:val="2"/>
          <w:highlight w:val="none"/>
        </w:rPr>
        <w:t xml:space="preserve">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主要在细化、量化上改进。在绩效自评过程中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自评价工作还存在自我审定的局限性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影响评价质量。</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2、预算绩效管理水平仍有欠缺。在202</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eastAsia"/>
          <w:sz w:val="32"/>
          <w:szCs w:val="32"/>
          <w:highlight w:val="none"/>
          <w:lang w:val="en-US" w:eastAsia="zh-CN"/>
        </w:rPr>
        <w:t xml:space="preserve">年预算绩效管理工作中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存在“重投入轻管理、重支出轻绩效”的情况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对全面实施预算绩效管理的要求认识还不到位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项目申报、实施等环节与预算绩效管理各个环节联系不够紧密；同时预算绩效管理也是一项新工作</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面对专业人手不足、绩效管理水平欠缺的情况下</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提升的空间还是很大。</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进一步夯实业务基础</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进一步提升我单位绩效管理工作业务水平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扎实做好绩效管理工作。</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1" w:name="page8"/>
      <w:bookmarkEnd w:id="1"/>
      <w:r>
        <w:rPr>
          <w:rFonts w:ascii="Times New Roman" w:eastAsia="黑体" w:hAnsi="Times New Roman" w:cs="Times New Roman" w:hint="default"/>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highlight w:val="none"/>
        </w:rPr>
      </w:pPr>
    </w:p>
    <w:p>
      <w:pPr>
        <w:spacing w:line="600" w:lineRule="exact"/>
        <w:rPr>
          <w:rFonts w:ascii="Times New Roman" w:eastAsia="黑体" w:hAnsi="Times New Roman" w:cs="Times New Roman" w:hint="eastAsia"/>
          <w:sz w:val="32"/>
          <w:szCs w:val="32"/>
          <w:highlight w:val="none"/>
          <w:lang w:val="en-US" w:eastAsia="zh-CN"/>
        </w:rPr>
        <w:sectPr>
          <w:footerReference w:type="default" r:id="rId2"/>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sz w:val="32"/>
          <w:szCs w:val="32"/>
          <w:highlight w:val="none"/>
          <w:lang w:val="en-US" w:eastAsia="zh-CN"/>
        </w:rPr>
      </w:pPr>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sz w:val="28"/>
          <w:szCs w:val="40"/>
          <w:highlight w:val="none"/>
        </w:rPr>
      </w:pPr>
      <w:bookmarkStart w:id="2" w:name="_Toc26499_WPSOffice_Level2"/>
      <w:bookmarkStart w:id="3" w:name="_Toc30064_WPSOffice_Level1"/>
      <w:r>
        <w:rPr>
          <w:rFonts w:ascii="仿宋_GB2312" w:eastAsia="仿宋_GB2312" w:hAnsi="仿宋_GB2312" w:cs="仿宋_GB2312" w:hint="eastAsia"/>
          <w:b/>
          <w:bCs/>
          <w:sz w:val="28"/>
          <w:szCs w:val="40"/>
          <w:highlight w:val="none"/>
        </w:rPr>
        <w:t xml:space="preserve">2024年农村小学寄宿生营养改善计划经费项目绩效评价指标体系及综合评分表</w:t>
      </w:r>
      <w:bookmarkEnd w:id="2"/>
      <w:bookmarkEnd w:id="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1004"/>
        <w:gridCol w:w="1000"/>
        <w:gridCol w:w="1071"/>
        <w:gridCol w:w="1726"/>
        <w:gridCol w:w="5216"/>
        <w:gridCol w:w="1300"/>
        <w:gridCol w:w="1366"/>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lang w:val="en-US" w:eastAsia="zh-CN"/>
              </w:rPr>
              <w:t xml:space="preserve">属于部门</w:t>
            </w:r>
            <w:r>
              <w:rPr>
                <w:rFonts w:ascii="Times New Roman" w:eastAsia="仿宋_GB2312" w:hAnsi="Times New Roman" w:cs="Times New Roman" w:hint="default"/>
                <w:color w:val="000000"/>
                <w:kern w:val="0"/>
                <w:sz w:val="18"/>
                <w:szCs w:val="18"/>
                <w:highlight w:val="none"/>
              </w:rPr>
              <w:t xml:space="preserve">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是否符合客观实际</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资金额度与年度目标是否相适应</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与补助单位或地方实际是否相适应</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3.66</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w:t>
            </w:r>
            <w:r>
              <w:rPr>
                <w:rFonts w:eastAsia="仿宋_GB2312" w:cs="Times New Roman" w:hint="eastAsia"/>
                <w:color w:val="000000"/>
                <w:kern w:val="0"/>
                <w:sz w:val="18"/>
                <w:szCs w:val="18"/>
                <w:highlight w:val="none"/>
                <w:lang w:eastAsia="zh-CN"/>
              </w:rPr>
              <w:t xml:space="preserve">、</w:t>
            </w:r>
            <w:r>
              <w:rPr>
                <w:rFonts w:ascii="Times New Roman" w:eastAsia="仿宋_GB2312" w:hAnsi="Times New Roman" w:cs="Times New Roman" w:hint="default"/>
                <w:color w:val="000000"/>
                <w:kern w:val="0"/>
                <w:sz w:val="18"/>
                <w:szCs w:val="18"/>
                <w:highlight w:val="none"/>
              </w:rPr>
              <w:t xml:space="preserve">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bl>
    <w:p>
      <w:pPr>
        <w:rPr>
          <w:rFonts w:ascii="Times New Roman" w:hAnsi="Times New Roman" w:cs="Times New Roman" w:hint="default"/>
          <w:highlight w:val="none"/>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s="Times New Roman" w:hint="eastAsia"/>
          <w:sz w:val="32"/>
          <w:szCs w:val="32"/>
          <w:highlight w:val="none"/>
          <w:lang w:val="en-US" w:eastAsia="zh-CN"/>
        </w:rPr>
      </w:pPr>
    </w:p>
    <w:p>
      <w:pPr>
        <w:pStyle w:val="Heading3"/>
        <w:rPr>
          <w:rFonts w:hint="eastAsia"/>
          <w:highlight w:val="none"/>
          <w:lang w:val="en-US" w:eastAsia="zh-CN"/>
        </w:rPr>
      </w:pPr>
    </w:p>
    <w:p>
      <w:pPr>
        <w:rPr>
          <w:rFonts w:hint="eastAsia"/>
          <w:highlight w:val="none"/>
          <w:lang w:val="en-US" w:eastAsia="zh-CN"/>
        </w:rPr>
      </w:pPr>
    </w:p>
    <w:p>
      <w:pPr>
        <w:pStyle w:val="Heading3"/>
        <w:rPr>
          <w:rFonts w:hint="eastAsia"/>
          <w:highlight w:val="none"/>
          <w:lang w:val="en-US" w:eastAsia="zh-CN"/>
        </w:rPr>
      </w:pPr>
    </w:p>
    <w:p>
      <w:pPr>
        <w:rPr>
          <w:rFonts w:hint="eastAsia"/>
          <w:highlight w:val="none"/>
          <w:lang w:val="en-US" w:eastAsia="zh-CN"/>
        </w:rPr>
      </w:pPr>
    </w:p>
    <w:p>
      <w:pPr>
        <w:pStyle w:val="Heading3"/>
        <w:rPr>
          <w:rFonts w:hint="eastAsia"/>
          <w:highlight w:val="none"/>
          <w:lang w:val="en-US" w:eastAsia="zh-CN"/>
        </w:rPr>
      </w:pPr>
    </w:p>
    <w:p>
      <w:pPr>
        <w:rPr>
          <w:rFonts w:ascii="Times New Roman" w:hAnsi="Times New Roman" w:cs="Times New Roman" w:hint="default"/>
          <w:highlight w:val="none"/>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decimal"/>
      <w:suff w:val="tab"/>
      <w:lvlText w:val="%1."/>
      <w:lvlJc w:val="left"/>
      <w:pPr>
        <w:tabs>
          <w:tab w:val="left" w:pos="312"/>
        </w:tabs>
      </w:pPr>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1"/>
      <w:numFmt w:val="decimal"/>
      <w:suff w:val="tab"/>
      <w:lvlText w:val="%1."/>
      <w:lvlJc w:val="left"/>
      <w:pPr>
        <w:tabs>
          <w:tab w:val="left" w:pos="312"/>
        </w:tabs>
      </w:pPr>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8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WU1ZjRhOWU0NDQzODlhMWY2NDNjNDYwZTEzNzU0OG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93624B516D8C4EA78F659F4AB4A94BF5_13</vt:lpwstr>
  </property>
  <property fmtid="{D5CDD505-2E9C-101B-9397-08002B2CF9AE}" pid="4" name="KSOTemplateDocerSaveRecord">
    <vt:lpwstr>eyJoZGlkIjoiNjMxMmY2NmEwNTMxNTZlMjRhMTg4ODY2NDIwM2I4NzEifQ==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7</TotalTime>
  <Pages>27</Pages>
  <Words>9716</Words>
  <Characters>10058</Characters>
  <Application>WPS Office_12.1.0.21171_F1E327BC-269C-435d-A152-05C5408002CA</Application>
  <DocSecurity>0</DocSecurity>
  <Lines>58</Lines>
  <Paragraphs>16</Paragraphs>
  <CharactersWithSpaces>10067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阿曼古丽吐尔逊</cp:lastModifiedBy>
  <cp:revision>2</cp:revision>
  <dcterms:created xsi:type="dcterms:W3CDTF">2023-03-08T13:13:00Z</dcterms:created>
  <dcterms:modified xsi:type="dcterms:W3CDTF">2025-05-21T11:32:32Z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2052-12.1.0.21171</vt:lpwstr>
  </property>
  <property fmtid="{D5CDD505-2E9C-101B-9397-08002B2CF9AE}" pid="3" name="ICV">
    <vt:lpwstr>93624B516D8C4EA78F659F4AB4A94BF5_13</vt:lpwstr>
  </property>
  <property fmtid="{D5CDD505-2E9C-101B-9397-08002B2CF9AE}" pid="4" name="KSOTemplateDocerSaveRecord">
    <vt:lpwstr>eyJoZGlkIjoiNjMxMmY2NmEwNTMxNTZlMjRhMTg4ODY2NDIwM2I4NzEifQ_x003D__x003D_</vt:lpwstr>
  </property>
</Properties>
</file>